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136171">
            <w:pPr>
              <w:jc w:val="center"/>
              <w:rPr>
                <w:rFonts w:ascii="Book Antiqua" w:hAnsi="Book Antiqua" w:cs="Arial"/>
                <w:b/>
              </w:rPr>
            </w:pPr>
            <w:bookmarkStart w:id="0" w:name="_GoBack"/>
            <w:bookmarkEnd w:id="0"/>
            <w:r w:rsidRPr="00892683">
              <w:rPr>
                <w:rFonts w:ascii="Book Antiqua" w:hAnsi="Book Antiqua" w:cs="Arial"/>
                <w:b/>
              </w:rPr>
              <w:t>SOLICITUD DE PRÁCTICAS EN EMBAJADAS</w:t>
            </w:r>
            <w:r w:rsidR="00136171" w:rsidRPr="00892683">
              <w:rPr>
                <w:rFonts w:ascii="Book Antiqua" w:hAnsi="Book Antiqua" w:cs="Arial"/>
                <w:b/>
              </w:rPr>
              <w:t>, REPRESENTACIONES PERMANENTES</w:t>
            </w:r>
            <w:r w:rsidRPr="00892683">
              <w:rPr>
                <w:rFonts w:ascii="Book Antiqua" w:hAnsi="Book Antiqua" w:cs="Arial"/>
                <w:b/>
              </w:rPr>
              <w:t xml:space="preserve"> Y CONSULADOS GENERALES DE ESPAÑA</w:t>
            </w:r>
          </w:p>
          <w:p w:rsidR="00EA271F" w:rsidRPr="00892683" w:rsidRDefault="00EA271F" w:rsidP="00136171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2º cuatrimestre (febrero-mayo 2023)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448"/>
        <w:gridCol w:w="4039"/>
        <w:gridCol w:w="1843"/>
        <w:gridCol w:w="425"/>
      </w:tblGrid>
      <w:tr w:rsidR="00BE08B3" w:rsidRPr="00793076" w:rsidTr="008926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B3" w:rsidRPr="00793076" w:rsidRDefault="00BE08B3" w:rsidP="00892683">
            <w:pPr>
              <w:jc w:val="center"/>
            </w:pPr>
          </w:p>
        </w:tc>
      </w:tr>
      <w:tr w:rsidR="00BE08B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  <w:trHeight w:val="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95233" w:rsidRPr="00793076" w:rsidTr="0024163D">
        <w:trPr>
          <w:trHeight w:val="2160"/>
        </w:trPr>
        <w:tc>
          <w:tcPr>
            <w:tcW w:w="1980" w:type="dxa"/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805B0E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636200"/>
    <w:sectPr w:rsidR="003E28A0" w:rsidSect="00136171">
      <w:headerReference w:type="default" r:id="rId6"/>
      <w:footerReference w:type="default" r:id="rId7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2A" w:rsidRDefault="00CF412A">
      <w:r>
        <w:separator/>
      </w:r>
    </w:p>
  </w:endnote>
  <w:endnote w:type="continuationSeparator" w:id="0">
    <w:p w:rsidR="00CF412A" w:rsidRDefault="00C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184705"/>
      <w:docPartObj>
        <w:docPartGallery w:val="Page Numbers (Bottom of Page)"/>
        <w:docPartUnique/>
      </w:docPartObj>
    </w:sdtPr>
    <w:sdtEndPr/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1F" w:rsidRPr="00EA271F">
          <w:rPr>
            <w:noProof/>
            <w:lang w:val="es-ES"/>
          </w:rPr>
          <w:t>1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2A" w:rsidRDefault="00CF412A">
      <w:r>
        <w:separator/>
      </w:r>
    </w:p>
  </w:footnote>
  <w:footnote w:type="continuationSeparator" w:id="0">
    <w:p w:rsidR="00CF412A" w:rsidRDefault="00CF412A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33"/>
    <w:rsid w:val="0004431C"/>
    <w:rsid w:val="0007570B"/>
    <w:rsid w:val="00095233"/>
    <w:rsid w:val="00136171"/>
    <w:rsid w:val="00334C67"/>
    <w:rsid w:val="005B2F2B"/>
    <w:rsid w:val="00636200"/>
    <w:rsid w:val="00805B0E"/>
    <w:rsid w:val="00892683"/>
    <w:rsid w:val="00AB6560"/>
    <w:rsid w:val="00BE08B3"/>
    <w:rsid w:val="00CB3799"/>
    <w:rsid w:val="00CF412A"/>
    <w:rsid w:val="00E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127330-71B4-4D51-8165-A5813CC7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Alicia Martinez Martin</cp:lastModifiedBy>
  <cp:revision>2</cp:revision>
  <dcterms:created xsi:type="dcterms:W3CDTF">2022-10-24T07:07:00Z</dcterms:created>
  <dcterms:modified xsi:type="dcterms:W3CDTF">2022-10-24T07:07:00Z</dcterms:modified>
</cp:coreProperties>
</file>